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47F236">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第二章 化学反应速率与化学平衡</w:t>
      </w:r>
    </w:p>
    <w:p w14:paraId="30B98C76">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第二节 化学平衡</w:t>
      </w:r>
    </w:p>
    <w:p w14:paraId="577D9F6B">
      <w:pPr>
        <w:jc w:val="center"/>
        <w:rPr>
          <w:rFonts w:ascii="Times New Roman" w:hAnsi="Times New Roman" w:eastAsia="宋体" w:cs="Times New Roman"/>
          <w:b/>
          <w:bCs/>
          <w:sz w:val="22"/>
          <w:lang w:val="zh-CN"/>
        </w:rPr>
      </w:pPr>
      <w:r>
        <w:rPr>
          <w:rFonts w:hint="eastAsia" w:ascii="Times New Roman" w:hAnsi="Times New Roman" w:eastAsia="宋体" w:cs="Times New Roman"/>
          <w:b/>
          <w:bCs/>
          <w:sz w:val="22"/>
        </w:rPr>
        <w:t>课时1</w:t>
      </w:r>
      <w:r>
        <w:rPr>
          <w:rFonts w:ascii="Times New Roman" w:hAnsi="Times New Roman" w:eastAsia="宋体" w:cs="Times New Roman"/>
          <w:b/>
          <w:bCs/>
          <w:sz w:val="22"/>
          <w:lang w:val="zh-CN"/>
        </w:rPr>
        <w:t>化学平衡状态</w:t>
      </w:r>
    </w:p>
    <w:p w14:paraId="0959BB4B">
      <w:pPr>
        <w:spacing w:line="420" w:lineRule="exact"/>
        <w:rPr>
          <w:rFonts w:ascii="Times New Roman" w:hAnsi="Times New Roman" w:eastAsia="宋体" w:cs="Times New Roman"/>
          <w:b/>
          <w:bCs/>
          <w:color w:val="91ACE0"/>
          <w:sz w:val="22"/>
          <w:u w:val="thick"/>
        </w:rPr>
      </w:pPr>
      <w:r>
        <w:rPr>
          <w:rFonts w:ascii="Times New Roman" w:hAnsi="Times New Roman" w:eastAsia="宋体" w:cs="Times New Roman"/>
          <w:b/>
          <w:bCs/>
          <w:sz w:val="22"/>
        </w:rPr>
        <w:t>预习填空</w:t>
      </w:r>
    </w:p>
    <w:p w14:paraId="5272E38B">
      <w:pPr>
        <w:spacing w:line="420" w:lineRule="exact"/>
        <w:rPr>
          <w:rFonts w:ascii="Times New Roman" w:hAnsi="Times New Roman" w:eastAsia="宋体" w:cs="Times New Roman"/>
          <w:szCs w:val="21"/>
        </w:rPr>
      </w:pPr>
      <w:r>
        <w:rPr>
          <w:rFonts w:ascii="Times New Roman" w:hAnsi="Times New Roman" w:eastAsia="宋体" w:cs="Times New Roman"/>
          <w:szCs w:val="21"/>
        </w:rPr>
        <w:t>1.可逆反应</w:t>
      </w:r>
    </w:p>
    <w:p w14:paraId="1C902749">
      <w:pPr>
        <w:spacing w:line="420" w:lineRule="exact"/>
        <w:rPr>
          <w:rFonts w:ascii="Times New Roman" w:hAnsi="Times New Roman" w:eastAsia="宋体" w:cs="Times New Roman"/>
          <w:szCs w:val="21"/>
        </w:rPr>
      </w:pPr>
      <w:r>
        <w:rPr>
          <w:rFonts w:ascii="Times New Roman" w:hAnsi="Times New Roman" w:eastAsia="宋体" w:cs="Times New Roman"/>
          <w:szCs w:val="21"/>
        </w:rPr>
        <w:t>(1)概念:在</w:t>
      </w:r>
      <w:r>
        <w:rPr>
          <w:rFonts w:ascii="Times New Roman" w:hAnsi="Times New Roman" w:eastAsia="宋体" w:cs="Times New Roman"/>
          <w:color w:val="91ACE0"/>
          <w:szCs w:val="21"/>
          <w:u w:val="thick"/>
        </w:rPr>
        <w:t>同一条件</w:t>
      </w:r>
      <w:r>
        <w:rPr>
          <w:rFonts w:ascii="Times New Roman" w:hAnsi="Times New Roman" w:eastAsia="宋体" w:cs="Times New Roman"/>
          <w:szCs w:val="21"/>
        </w:rPr>
        <w:t>下,既能向</w:t>
      </w:r>
      <w:r>
        <w:rPr>
          <w:rFonts w:ascii="Times New Roman" w:hAnsi="Times New Roman" w:eastAsia="宋体" w:cs="Times New Roman"/>
          <w:color w:val="91ACE0"/>
          <w:szCs w:val="21"/>
          <w:u w:val="thick"/>
        </w:rPr>
        <w:t>正反应</w:t>
      </w:r>
      <w:r>
        <w:rPr>
          <w:rFonts w:ascii="Times New Roman" w:hAnsi="Times New Roman" w:eastAsia="宋体" w:cs="Times New Roman"/>
          <w:szCs w:val="21"/>
        </w:rPr>
        <w:t>方向进行,同时又能向</w:t>
      </w:r>
      <w:r>
        <w:rPr>
          <w:rFonts w:ascii="Times New Roman" w:hAnsi="Times New Roman" w:eastAsia="宋体" w:cs="Times New Roman"/>
          <w:color w:val="91ACE0"/>
          <w:szCs w:val="21"/>
          <w:u w:val="thick"/>
        </w:rPr>
        <w:t>逆反应</w:t>
      </w:r>
      <w:r>
        <w:rPr>
          <w:rFonts w:ascii="Times New Roman" w:hAnsi="Times New Roman" w:eastAsia="宋体" w:cs="Times New Roman"/>
          <w:szCs w:val="21"/>
        </w:rPr>
        <w:t>方向进行的反应。 </w:t>
      </w:r>
    </w:p>
    <w:p w14:paraId="613FE28D">
      <w:pPr>
        <w:spacing w:line="420" w:lineRule="exact"/>
        <w:rPr>
          <w:rFonts w:ascii="Times New Roman" w:hAnsi="Times New Roman" w:eastAsia="宋体" w:cs="Times New Roman"/>
          <w:szCs w:val="21"/>
        </w:rPr>
      </w:pPr>
      <w:r>
        <w:rPr>
          <w:rFonts w:ascii="Times New Roman" w:hAnsi="Times New Roman" w:eastAsia="宋体" w:cs="Times New Roman"/>
          <w:szCs w:val="21"/>
        </w:rPr>
        <w:t>(2)特征</w:t>
      </w:r>
    </w:p>
    <w:p w14:paraId="6AE31C8D">
      <w:pPr>
        <w:spacing w:line="420" w:lineRule="exact"/>
        <w:rPr>
          <w:rFonts w:ascii="Times New Roman" w:hAnsi="Times New Roman" w:eastAsia="宋体" w:cs="Times New Roman"/>
          <w:szCs w:val="21"/>
        </w:rPr>
      </w:pPr>
      <w:r>
        <w:rPr>
          <w:rFonts w:ascii="Times New Roman" w:hAnsi="Times New Roman" w:eastAsia="宋体" w:cs="Times New Roman"/>
          <w:szCs w:val="21"/>
        </w:rPr>
        <w:t>双向性：指可逆反应分为方向相反的两个方向，即</w:t>
      </w:r>
      <w:r>
        <w:rPr>
          <w:rFonts w:ascii="Times New Roman" w:hAnsi="Times New Roman" w:eastAsia="宋体" w:cs="Times New Roman"/>
          <w:color w:val="91ACE0"/>
          <w:szCs w:val="21"/>
          <w:u w:val="thick"/>
        </w:rPr>
        <w:t>正反应</w:t>
      </w:r>
      <w:r>
        <w:rPr>
          <w:rFonts w:ascii="Times New Roman" w:hAnsi="Times New Roman" w:eastAsia="宋体" w:cs="Times New Roman"/>
          <w:szCs w:val="21"/>
        </w:rPr>
        <w:t>方向和</w:t>
      </w:r>
      <w:r>
        <w:rPr>
          <w:rFonts w:ascii="Times New Roman" w:hAnsi="Times New Roman" w:eastAsia="宋体" w:cs="Times New Roman"/>
          <w:color w:val="91ACE0"/>
          <w:szCs w:val="21"/>
          <w:u w:val="thick"/>
        </w:rPr>
        <w:t>逆反应</w:t>
      </w:r>
      <w:r>
        <w:rPr>
          <w:rFonts w:ascii="Times New Roman" w:hAnsi="Times New Roman" w:eastAsia="宋体" w:cs="Times New Roman"/>
          <w:szCs w:val="21"/>
        </w:rPr>
        <w:t>方向。</w:t>
      </w:r>
    </w:p>
    <w:p w14:paraId="25CB4B8E">
      <w:pPr>
        <w:spacing w:line="420" w:lineRule="exact"/>
        <w:rPr>
          <w:rFonts w:ascii="Times New Roman" w:hAnsi="Times New Roman" w:eastAsia="宋体" w:cs="Times New Roman"/>
          <w:szCs w:val="21"/>
        </w:rPr>
      </w:pPr>
      <w:r>
        <w:rPr>
          <w:rFonts w:ascii="Times New Roman" w:hAnsi="Times New Roman" w:eastAsia="宋体" w:cs="Times New Roman"/>
          <w:szCs w:val="21"/>
        </w:rPr>
        <w:t>双同性：指正、逆反应是在</w:t>
      </w:r>
      <w:r>
        <w:rPr>
          <w:rFonts w:ascii="Times New Roman" w:hAnsi="Times New Roman" w:eastAsia="宋体" w:cs="Times New Roman"/>
          <w:color w:val="91ACE0"/>
          <w:szCs w:val="21"/>
          <w:u w:val="thick"/>
        </w:rPr>
        <w:t>相同</w:t>
      </w:r>
      <w:r>
        <w:rPr>
          <w:rFonts w:ascii="Times New Roman" w:hAnsi="Times New Roman" w:eastAsia="宋体" w:cs="Times New Roman"/>
          <w:szCs w:val="21"/>
        </w:rPr>
        <w:t>条件下，</w:t>
      </w:r>
      <w:r>
        <w:rPr>
          <w:rFonts w:ascii="Times New Roman" w:hAnsi="Times New Roman" w:eastAsia="宋体" w:cs="Times New Roman"/>
          <w:color w:val="91ACE0"/>
          <w:szCs w:val="21"/>
          <w:u w:val="thick"/>
        </w:rPr>
        <w:t>同时</w:t>
      </w:r>
      <w:r>
        <w:rPr>
          <w:rFonts w:ascii="Times New Roman" w:hAnsi="Times New Roman" w:eastAsia="宋体" w:cs="Times New Roman"/>
          <w:szCs w:val="21"/>
        </w:rPr>
        <w:t>进行的。</w:t>
      </w:r>
    </w:p>
    <w:p w14:paraId="031E43A8">
      <w:pPr>
        <w:spacing w:line="420" w:lineRule="exact"/>
        <w:rPr>
          <w:rFonts w:ascii="Times New Roman" w:hAnsi="Times New Roman" w:eastAsia="宋体" w:cs="Times New Roman"/>
          <w:szCs w:val="21"/>
        </w:rPr>
      </w:pPr>
      <w:r>
        <w:rPr>
          <w:rFonts w:ascii="Times New Roman" w:hAnsi="Times New Roman" w:eastAsia="宋体" w:cs="Times New Roman"/>
          <w:szCs w:val="21"/>
        </w:rPr>
        <w:t>共存性：指反应物的转化率</w:t>
      </w:r>
      <w:r>
        <w:rPr>
          <w:rFonts w:ascii="Times New Roman" w:hAnsi="Times New Roman" w:eastAsia="宋体" w:cs="Times New Roman"/>
          <w:color w:val="91ACE0"/>
          <w:szCs w:val="21"/>
          <w:u w:val="thick"/>
        </w:rPr>
        <w:t>小于</w:t>
      </w:r>
      <w:r>
        <w:rPr>
          <w:rFonts w:ascii="Times New Roman" w:hAnsi="Times New Roman" w:eastAsia="宋体" w:cs="Times New Roman"/>
          <w:szCs w:val="21"/>
        </w:rPr>
        <w:t>100%,反应物与生成物共存</w:t>
      </w:r>
    </w:p>
    <w:p w14:paraId="3B1638EE">
      <w:pPr>
        <w:spacing w:line="420" w:lineRule="exact"/>
        <w:rPr>
          <w:rFonts w:ascii="Times New Roman" w:hAnsi="Times New Roman" w:eastAsia="宋体" w:cs="Times New Roman"/>
          <w:szCs w:val="21"/>
        </w:rPr>
      </w:pPr>
      <w:r>
        <w:rPr>
          <w:rFonts w:ascii="Times New Roman" w:hAnsi="Times New Roman" w:eastAsia="宋体" w:cs="Times New Roman"/>
          <w:szCs w:val="21"/>
        </w:rPr>
        <w:t>2.化学平衡状态</w:t>
      </w:r>
    </w:p>
    <w:p w14:paraId="5E92E571">
      <w:pPr>
        <w:spacing w:line="420" w:lineRule="exact"/>
        <w:rPr>
          <w:rFonts w:ascii="Times New Roman" w:hAnsi="Times New Roman" w:eastAsia="宋体" w:cs="Times New Roman"/>
          <w:szCs w:val="21"/>
        </w:rPr>
      </w:pPr>
      <w:r>
        <w:rPr>
          <w:rFonts w:ascii="Times New Roman" w:hAnsi="Times New Roman" w:eastAsia="宋体" w:cs="Times New Roman"/>
          <w:szCs w:val="21"/>
        </w:rPr>
        <w:t>在一定条件下,</w:t>
      </w:r>
      <w:r>
        <w:rPr>
          <w:rFonts w:ascii="Times New Roman" w:hAnsi="Times New Roman" w:eastAsia="宋体" w:cs="Times New Roman"/>
          <w:color w:val="91ACE0"/>
          <w:szCs w:val="21"/>
          <w:u w:val="thick"/>
        </w:rPr>
        <w:t>可逆</w:t>
      </w:r>
      <w:r>
        <w:rPr>
          <w:rFonts w:ascii="Times New Roman" w:hAnsi="Times New Roman" w:eastAsia="宋体" w:cs="Times New Roman"/>
          <w:szCs w:val="21"/>
        </w:rPr>
        <w:t>反应进行到一定程度时,正、逆反应的速率相等,反应物和生成物的浓度</w:t>
      </w:r>
      <w:r>
        <w:rPr>
          <w:rFonts w:ascii="Times New Roman" w:hAnsi="Times New Roman" w:eastAsia="宋体" w:cs="Times New Roman"/>
          <w:color w:val="91ACE0"/>
          <w:szCs w:val="21"/>
          <w:u w:val="thick"/>
        </w:rPr>
        <w:t>保持不变</w:t>
      </w:r>
      <w:r>
        <w:rPr>
          <w:rFonts w:ascii="Times New Roman" w:hAnsi="Times New Roman" w:eastAsia="宋体" w:cs="Times New Roman"/>
          <w:szCs w:val="21"/>
        </w:rPr>
        <w:t>,即体系的组成不随时间而改变,物质的转化达到了“</w:t>
      </w:r>
      <w:r>
        <w:rPr>
          <w:rFonts w:ascii="Times New Roman" w:hAnsi="Times New Roman" w:eastAsia="宋体" w:cs="Times New Roman"/>
          <w:color w:val="91ACE0"/>
          <w:szCs w:val="21"/>
          <w:u w:val="thick"/>
        </w:rPr>
        <w:t>限度</w:t>
      </w:r>
      <w:r>
        <w:rPr>
          <w:rFonts w:ascii="Times New Roman" w:hAnsi="Times New Roman" w:eastAsia="宋体" w:cs="Times New Roman"/>
          <w:szCs w:val="21"/>
        </w:rPr>
        <w:t>”,这时的状态我们称之为化学平衡状态。 </w:t>
      </w:r>
    </w:p>
    <w:p w14:paraId="44790EDF">
      <w:pPr>
        <w:spacing w:line="420" w:lineRule="exact"/>
        <w:rPr>
          <w:rFonts w:ascii="Times New Roman" w:hAnsi="Times New Roman" w:eastAsia="宋体" w:cs="Times New Roman"/>
          <w:szCs w:val="21"/>
        </w:rPr>
      </w:pPr>
      <w:r>
        <w:rPr>
          <w:rFonts w:ascii="Times New Roman" w:hAnsi="Times New Roman" w:eastAsia="宋体" w:cs="Times New Roman"/>
          <w:szCs w:val="21"/>
        </w:rPr>
        <w:t>3.化学平衡状态的判断方法</w:t>
      </w:r>
    </w:p>
    <w:p w14:paraId="733C4D49">
      <w:pPr>
        <w:spacing w:line="420" w:lineRule="exact"/>
        <w:rPr>
          <w:rFonts w:ascii="Times New Roman" w:hAnsi="Times New Roman" w:eastAsia="宋体" w:cs="Times New Roman"/>
          <w:szCs w:val="21"/>
        </w:rPr>
      </w:pPr>
      <w:r>
        <w:rPr>
          <w:rFonts w:ascii="Times New Roman" w:hAnsi="Times New Roman" w:eastAsia="宋体" w:cs="Times New Roman"/>
          <w:szCs w:val="21"/>
        </w:rPr>
        <w:t>(1)用本质特征判断</w:t>
      </w:r>
    </w:p>
    <w:p w14:paraId="6B6DE646">
      <w:pPr>
        <w:spacing w:line="420" w:lineRule="exact"/>
        <w:rPr>
          <w:rFonts w:ascii="Times New Roman" w:hAnsi="Times New Roman" w:eastAsia="宋体" w:cs="Times New Roman"/>
          <w:szCs w:val="21"/>
        </w:rPr>
      </w:pPr>
      <w:r>
        <w:rPr>
          <w:rFonts w:ascii="Times New Roman" w:hAnsi="Times New Roman" w:eastAsia="宋体" w:cs="Times New Roman"/>
          <w:szCs w:val="21"/>
        </w:rPr>
        <w:t>判断依据:正反应速率与逆反应速率相等,即</w:t>
      </w:r>
      <w:r>
        <w:rPr>
          <w:rFonts w:ascii="Times New Roman" w:hAnsi="Times New Roman" w:eastAsia="宋体" w:cs="Times New Roman"/>
          <w:i/>
          <w:szCs w:val="21"/>
        </w:rPr>
        <w:t>v</w:t>
      </w:r>
      <w:r>
        <w:rPr>
          <w:rFonts w:ascii="Times New Roman" w:hAnsi="Times New Roman" w:eastAsia="宋体" w:cs="Times New Roman"/>
          <w:szCs w:val="21"/>
          <w:vertAlign w:val="subscript"/>
        </w:rPr>
        <w:t>正</w:t>
      </w:r>
      <w:r>
        <w:rPr>
          <w:rFonts w:ascii="Times New Roman" w:hAnsi="Times New Roman" w:eastAsia="宋体" w:cs="Times New Roman"/>
          <w:i/>
          <w:szCs w:val="21"/>
        </w:rPr>
        <w:t>=v</w:t>
      </w:r>
      <w:r>
        <w:rPr>
          <w:rFonts w:ascii="Times New Roman" w:hAnsi="Times New Roman" w:eastAsia="宋体" w:cs="Times New Roman"/>
          <w:szCs w:val="21"/>
          <w:vertAlign w:val="subscript"/>
        </w:rPr>
        <w:t>逆</w:t>
      </w:r>
      <w:r>
        <w:rPr>
          <w:rFonts w:ascii="Times New Roman" w:hAnsi="Times New Roman" w:eastAsia="宋体" w:cs="Times New Roman"/>
          <w:szCs w:val="21"/>
        </w:rPr>
        <w:t>。</w:t>
      </w:r>
    </w:p>
    <w:p w14:paraId="7227F5E6">
      <w:pPr>
        <w:spacing w:line="420" w:lineRule="exact"/>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同一种物质:该物质的生成速率</w:t>
      </w:r>
      <w:r>
        <w:rPr>
          <w:rFonts w:ascii="Times New Roman" w:hAnsi="Times New Roman" w:eastAsia="宋体" w:cs="Times New Roman"/>
          <w:color w:val="91ACE0"/>
          <w:szCs w:val="21"/>
          <w:u w:val="thick"/>
        </w:rPr>
        <w:t>等于</w:t>
      </w:r>
      <w:r>
        <w:rPr>
          <w:rFonts w:ascii="Times New Roman" w:hAnsi="Times New Roman" w:eastAsia="宋体" w:cs="Times New Roman"/>
          <w:szCs w:val="21"/>
        </w:rPr>
        <w:t>它的消耗速率。 </w:t>
      </w:r>
    </w:p>
    <w:p w14:paraId="02117D1B">
      <w:pPr>
        <w:spacing w:line="420" w:lineRule="exact"/>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不同的物质:速率之比等于化学方程式中各物质的化学计量数之比,但必须是</w:t>
      </w:r>
      <w:r>
        <w:rPr>
          <w:rFonts w:ascii="Times New Roman" w:hAnsi="Times New Roman" w:eastAsia="宋体" w:cs="Times New Roman"/>
          <w:color w:val="91ACE0"/>
          <w:szCs w:val="21"/>
          <w:u w:val="thick"/>
        </w:rPr>
        <w:t>不同方向</w:t>
      </w:r>
      <w:r>
        <w:rPr>
          <w:rFonts w:ascii="Times New Roman" w:hAnsi="Times New Roman" w:eastAsia="宋体" w:cs="Times New Roman"/>
          <w:szCs w:val="21"/>
        </w:rPr>
        <w:t>的速率。 </w:t>
      </w:r>
    </w:p>
    <w:p w14:paraId="73F934B8">
      <w:pPr>
        <w:spacing w:line="420" w:lineRule="exact"/>
        <w:rPr>
          <w:rFonts w:ascii="Times New Roman" w:hAnsi="Times New Roman" w:eastAsia="宋体" w:cs="Times New Roman"/>
          <w:szCs w:val="21"/>
        </w:rPr>
      </w:pPr>
      <w:r>
        <w:rPr>
          <w:rFonts w:ascii="Times New Roman" w:hAnsi="Times New Roman" w:eastAsia="宋体" w:cs="Times New Roman"/>
          <w:szCs w:val="21"/>
        </w:rPr>
        <w:t>(2)用宏观特征判断</w:t>
      </w:r>
    </w:p>
    <w:p w14:paraId="3A6874BA">
      <w:pPr>
        <w:spacing w:line="420" w:lineRule="exact"/>
        <w:rPr>
          <w:rFonts w:ascii="Times New Roman" w:hAnsi="Times New Roman" w:eastAsia="宋体" w:cs="Times New Roman"/>
          <w:szCs w:val="21"/>
        </w:rPr>
      </w:pPr>
      <w:r>
        <w:rPr>
          <w:rFonts w:ascii="Times New Roman" w:hAnsi="Times New Roman" w:eastAsia="宋体" w:cs="Times New Roman"/>
          <w:szCs w:val="21"/>
        </w:rPr>
        <w:t>判断依据:反应混合物中各组成成分的浓度、含量保持不变。</w:t>
      </w:r>
    </w:p>
    <w:p w14:paraId="5452D41E">
      <w:pPr>
        <w:spacing w:line="420" w:lineRule="exact"/>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各组成成分的质量、物质的量、分子数、体积(气体)、物质的量浓度均保持</w:t>
      </w:r>
      <w:r>
        <w:rPr>
          <w:rFonts w:ascii="Times New Roman" w:hAnsi="Times New Roman" w:eastAsia="宋体" w:cs="Times New Roman"/>
          <w:color w:val="91ACE0"/>
          <w:szCs w:val="21"/>
          <w:u w:val="thick"/>
        </w:rPr>
        <w:t>不变</w:t>
      </w:r>
      <w:r>
        <w:rPr>
          <w:rFonts w:ascii="Times New Roman" w:hAnsi="Times New Roman" w:eastAsia="宋体" w:cs="Times New Roman"/>
          <w:szCs w:val="21"/>
        </w:rPr>
        <w:t>。 </w:t>
      </w:r>
    </w:p>
    <w:p w14:paraId="08A066DB">
      <w:pPr>
        <w:spacing w:line="420" w:lineRule="exact"/>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各组成成分的质量分数、物质的量分数、气体的体积分数均保持</w:t>
      </w:r>
      <w:r>
        <w:rPr>
          <w:rFonts w:ascii="Times New Roman" w:hAnsi="Times New Roman" w:eastAsia="宋体" w:cs="Times New Roman"/>
          <w:color w:val="91ACE0"/>
          <w:szCs w:val="21"/>
          <w:u w:val="thick"/>
        </w:rPr>
        <w:t>不变</w:t>
      </w:r>
      <w:r>
        <w:rPr>
          <w:rFonts w:ascii="Times New Roman" w:hAnsi="Times New Roman" w:eastAsia="宋体" w:cs="Times New Roman"/>
          <w:szCs w:val="21"/>
        </w:rPr>
        <w:t>。 </w:t>
      </w:r>
    </w:p>
    <w:p w14:paraId="0C969EE0">
      <w:pPr>
        <w:spacing w:line="420" w:lineRule="exact"/>
        <w:rPr>
          <w:rFonts w:ascii="Times New Roman" w:hAnsi="Times New Roman" w:eastAsia="宋体" w:cs="Times New Roman"/>
          <w:szCs w:val="21"/>
        </w:rPr>
      </w:pPr>
      <w:r>
        <w:rPr>
          <w:rFonts w:ascii="Cambria Math" w:hAnsi="Cambria Math" w:eastAsia="宋体" w:cs="Cambria Math"/>
          <w:szCs w:val="21"/>
        </w:rPr>
        <w:t>③</w:t>
      </w:r>
      <w:r>
        <w:rPr>
          <w:rFonts w:ascii="Times New Roman" w:hAnsi="Times New Roman" w:eastAsia="宋体" w:cs="Times New Roman"/>
          <w:szCs w:val="21"/>
        </w:rPr>
        <w:t>反应物的转化率、产物的产率保持</w:t>
      </w:r>
      <w:r>
        <w:rPr>
          <w:rFonts w:ascii="Times New Roman" w:hAnsi="Times New Roman" w:eastAsia="宋体" w:cs="Times New Roman"/>
          <w:color w:val="91ACE0"/>
          <w:szCs w:val="21"/>
          <w:u w:val="thick"/>
        </w:rPr>
        <w:t>不变</w:t>
      </w:r>
      <w:r>
        <w:rPr>
          <w:rFonts w:ascii="Times New Roman" w:hAnsi="Times New Roman" w:eastAsia="宋体" w:cs="Times New Roman"/>
          <w:szCs w:val="21"/>
        </w:rPr>
        <w:t>。 </w:t>
      </w:r>
    </w:p>
    <w:p w14:paraId="0959BD83">
      <w:pPr>
        <w:spacing w:line="420" w:lineRule="exact"/>
        <w:rPr>
          <w:rFonts w:ascii="Times New Roman" w:hAnsi="Times New Roman" w:eastAsia="宋体" w:cs="Times New Roman"/>
          <w:b/>
          <w:bCs/>
          <w:sz w:val="22"/>
        </w:rPr>
      </w:pPr>
      <w:r>
        <w:rPr>
          <w:rFonts w:ascii="Times New Roman" w:hAnsi="Times New Roman" w:eastAsia="宋体" w:cs="Times New Roman"/>
          <w:b/>
          <w:bCs/>
          <w:sz w:val="22"/>
        </w:rPr>
        <w:t>正误辨析</w:t>
      </w:r>
    </w:p>
    <w:p w14:paraId="52C7FEAA">
      <w:pPr>
        <w:spacing w:line="420" w:lineRule="exact"/>
        <w:rPr>
          <w:rFonts w:ascii="Times New Roman" w:hAnsi="Times New Roman" w:eastAsia="宋体" w:cs="Times New Roman"/>
          <w:szCs w:val="21"/>
        </w:rPr>
      </w:pPr>
      <w:r>
        <w:rPr>
          <w:rFonts w:ascii="Times New Roman" w:hAnsi="Times New Roman" w:eastAsia="宋体" w:cs="Times New Roman"/>
          <w:szCs w:val="21"/>
        </w:rPr>
        <w:t>(1)可逆反应是指在同一条件下能同时向正、逆两个方向进行的反应。</w:t>
      </w:r>
      <w:r>
        <w:rPr>
          <w:rFonts w:ascii="Times New Roman" w:hAnsi="Times New Roman" w:eastAsia="宋体" w:cs="Times New Roman"/>
          <w:szCs w:val="21"/>
        </w:rPr>
        <w:ptab w:relativeTo="margin" w:alignment="right" w:leader="none"/>
      </w:r>
      <w:r>
        <w:rPr>
          <w:rFonts w:ascii="Times New Roman" w:hAnsi="Times New Roman" w:eastAsia="宋体" w:cs="Times New Roman"/>
          <w:szCs w:val="21"/>
        </w:rPr>
        <w:t>(　</w:t>
      </w:r>
      <w:r>
        <w:rPr>
          <w:rFonts w:ascii="Times New Roman" w:hAnsi="Times New Roman" w:eastAsia="宋体" w:cs="Times New Roman"/>
          <w:color w:val="91ACE0"/>
          <w:szCs w:val="21"/>
        </w:rPr>
        <w:t>√</w:t>
      </w:r>
      <w:r>
        <w:rPr>
          <w:rFonts w:ascii="Times New Roman" w:hAnsi="Times New Roman" w:eastAsia="宋体" w:cs="Times New Roman"/>
          <w:szCs w:val="21"/>
        </w:rPr>
        <w:t>　)</w:t>
      </w:r>
    </w:p>
    <w:p w14:paraId="5D81A2D0">
      <w:pPr>
        <w:spacing w:line="420" w:lineRule="exact"/>
        <w:rPr>
          <w:rFonts w:ascii="Times New Roman" w:hAnsi="Times New Roman" w:eastAsia="宋体" w:cs="Times New Roman"/>
          <w:szCs w:val="21"/>
        </w:rPr>
      </w:pPr>
      <w:r>
        <w:rPr>
          <w:rFonts w:ascii="Times New Roman" w:hAnsi="Times New Roman" w:eastAsia="宋体" w:cs="Times New Roman"/>
          <w:szCs w:val="21"/>
        </w:rPr>
        <w:t>(2)Cl</w:t>
      </w:r>
      <w:r>
        <w:rPr>
          <w:rFonts w:ascii="Times New Roman" w:hAnsi="Times New Roman" w:eastAsia="宋体" w:cs="Times New Roman"/>
          <w:szCs w:val="21"/>
          <w:vertAlign w:val="subscript"/>
        </w:rPr>
        <w:t>2</w:t>
      </w:r>
      <w:r>
        <w:rPr>
          <w:rFonts w:ascii="Times New Roman" w:hAnsi="Times New Roman" w:eastAsia="宋体" w:cs="Times New Roman"/>
          <w:szCs w:val="21"/>
        </w:rPr>
        <w:t>与水的反应不是可逆反应。</w:t>
      </w:r>
      <w:r>
        <w:rPr>
          <w:rFonts w:ascii="Times New Roman" w:hAnsi="Times New Roman" w:eastAsia="宋体" w:cs="Times New Roman"/>
          <w:szCs w:val="21"/>
        </w:rPr>
        <w:ptab w:relativeTo="margin" w:alignment="right" w:leader="none"/>
      </w:r>
      <w:r>
        <w:rPr>
          <w:rFonts w:ascii="Times New Roman" w:hAnsi="Times New Roman" w:eastAsia="宋体" w:cs="Times New Roman"/>
          <w:szCs w:val="21"/>
        </w:rPr>
        <w:t>(　</w:t>
      </w:r>
      <w:r>
        <w:rPr>
          <w:rFonts w:ascii="Times New Roman" w:hAnsi="Times New Roman" w:eastAsia="宋体" w:cs="Times New Roman"/>
          <w:color w:val="91ACE0"/>
          <w:szCs w:val="21"/>
        </w:rPr>
        <w:t>×</w:t>
      </w:r>
      <w:r>
        <w:rPr>
          <w:rFonts w:ascii="Times New Roman" w:hAnsi="Times New Roman" w:eastAsia="宋体" w:cs="Times New Roman"/>
          <w:szCs w:val="21"/>
        </w:rPr>
        <w:t>　)</w:t>
      </w:r>
    </w:p>
    <w:p w14:paraId="514FE459">
      <w:pPr>
        <w:spacing w:line="420" w:lineRule="exact"/>
        <w:rPr>
          <w:rFonts w:ascii="Times New Roman" w:hAnsi="Times New Roman" w:eastAsia="宋体" w:cs="Times New Roman"/>
          <w:szCs w:val="21"/>
        </w:rPr>
      </w:pPr>
      <w:r>
        <w:rPr>
          <w:rFonts w:ascii="Times New Roman" w:hAnsi="Times New Roman" w:eastAsia="宋体" w:cs="Times New Roman"/>
          <w:szCs w:val="21"/>
        </w:rPr>
        <w:t>(3)NH</w:t>
      </w:r>
      <w:r>
        <w:rPr>
          <w:rFonts w:ascii="Times New Roman" w:hAnsi="Times New Roman" w:eastAsia="宋体" w:cs="Times New Roman"/>
          <w:szCs w:val="21"/>
          <w:vertAlign w:val="subscript"/>
        </w:rPr>
        <w:t>3</w:t>
      </w:r>
      <w:r>
        <w:rPr>
          <w:rFonts w:ascii="Times New Roman" w:hAnsi="Times New Roman" w:eastAsia="宋体" w:cs="Times New Roman"/>
          <w:szCs w:val="21"/>
        </w:rPr>
        <w:t>和HCl反应生成NH</w:t>
      </w:r>
      <w:r>
        <w:rPr>
          <w:rFonts w:ascii="Times New Roman" w:hAnsi="Times New Roman" w:eastAsia="宋体" w:cs="Times New Roman"/>
          <w:szCs w:val="21"/>
          <w:vertAlign w:val="subscript"/>
        </w:rPr>
        <w:t>4</w:t>
      </w:r>
      <w:r>
        <w:rPr>
          <w:rFonts w:ascii="Times New Roman" w:hAnsi="Times New Roman" w:eastAsia="宋体" w:cs="Times New Roman"/>
          <w:szCs w:val="21"/>
        </w:rPr>
        <w:t>Cl与NH</w:t>
      </w:r>
      <w:r>
        <w:rPr>
          <w:rFonts w:ascii="Times New Roman" w:hAnsi="Times New Roman" w:eastAsia="宋体" w:cs="Times New Roman"/>
          <w:szCs w:val="21"/>
          <w:vertAlign w:val="subscript"/>
        </w:rPr>
        <w:t>4</w:t>
      </w:r>
      <w:r>
        <w:rPr>
          <w:rFonts w:ascii="Times New Roman" w:hAnsi="Times New Roman" w:eastAsia="宋体" w:cs="Times New Roman"/>
          <w:szCs w:val="21"/>
        </w:rPr>
        <w:t>Cl分解生成NH</w:t>
      </w:r>
      <w:r>
        <w:rPr>
          <w:rFonts w:ascii="Times New Roman" w:hAnsi="Times New Roman" w:eastAsia="宋体" w:cs="Times New Roman"/>
          <w:szCs w:val="21"/>
          <w:vertAlign w:val="subscript"/>
        </w:rPr>
        <w:t>3</w:t>
      </w:r>
      <w:r>
        <w:rPr>
          <w:rFonts w:ascii="Times New Roman" w:hAnsi="Times New Roman" w:eastAsia="宋体" w:cs="Times New Roman"/>
          <w:szCs w:val="21"/>
        </w:rPr>
        <w:t>和HCl互为可逆反应。</w:t>
      </w:r>
      <w:r>
        <w:rPr>
          <w:rFonts w:ascii="Times New Roman" w:hAnsi="Times New Roman" w:eastAsia="宋体" w:cs="Times New Roman"/>
          <w:szCs w:val="21"/>
        </w:rPr>
        <w:ptab w:relativeTo="margin" w:alignment="right" w:leader="none"/>
      </w:r>
      <w:r>
        <w:rPr>
          <w:rFonts w:ascii="Times New Roman" w:hAnsi="Times New Roman" w:eastAsia="宋体" w:cs="Times New Roman"/>
          <w:szCs w:val="21"/>
        </w:rPr>
        <w:t>(　</w:t>
      </w:r>
      <w:r>
        <w:rPr>
          <w:rFonts w:ascii="Times New Roman" w:hAnsi="Times New Roman" w:eastAsia="宋体" w:cs="Times New Roman"/>
          <w:color w:val="91ACE0"/>
          <w:szCs w:val="21"/>
        </w:rPr>
        <w:t>×</w:t>
      </w:r>
      <w:r>
        <w:rPr>
          <w:rFonts w:ascii="Times New Roman" w:hAnsi="Times New Roman" w:eastAsia="宋体" w:cs="Times New Roman"/>
          <w:szCs w:val="21"/>
        </w:rPr>
        <w:t>　)</w:t>
      </w:r>
    </w:p>
    <w:p w14:paraId="00F7FB8F">
      <w:pPr>
        <w:spacing w:line="420" w:lineRule="exact"/>
        <w:rPr>
          <w:rFonts w:ascii="Times New Roman" w:hAnsi="Times New Roman" w:eastAsia="宋体" w:cs="Times New Roman"/>
          <w:szCs w:val="21"/>
        </w:rPr>
      </w:pPr>
      <w:r>
        <w:rPr>
          <w:rFonts w:ascii="Times New Roman" w:hAnsi="Times New Roman" w:eastAsia="宋体" w:cs="Times New Roman"/>
          <w:szCs w:val="21"/>
        </w:rPr>
        <w:t>(4)可逆反应中反应物与产物共存。</w:t>
      </w:r>
      <w:r>
        <w:rPr>
          <w:rFonts w:ascii="Times New Roman" w:hAnsi="Times New Roman" w:eastAsia="宋体" w:cs="Times New Roman"/>
          <w:szCs w:val="21"/>
        </w:rPr>
        <w:ptab w:relativeTo="margin" w:alignment="right" w:leader="none"/>
      </w:r>
      <w:r>
        <w:rPr>
          <w:rFonts w:ascii="Times New Roman" w:hAnsi="Times New Roman" w:eastAsia="宋体" w:cs="Times New Roman"/>
          <w:szCs w:val="21"/>
        </w:rPr>
        <w:t>(　</w:t>
      </w:r>
      <w:r>
        <w:rPr>
          <w:rFonts w:ascii="Times New Roman" w:hAnsi="Times New Roman" w:eastAsia="宋体" w:cs="Times New Roman"/>
          <w:color w:val="91ACE0"/>
          <w:szCs w:val="21"/>
        </w:rPr>
        <w:t>√</w:t>
      </w:r>
      <w:r>
        <w:rPr>
          <w:rFonts w:ascii="Times New Roman" w:hAnsi="Times New Roman" w:eastAsia="宋体" w:cs="Times New Roman"/>
          <w:szCs w:val="21"/>
        </w:rPr>
        <w:t>　)</w:t>
      </w:r>
    </w:p>
    <w:p w14:paraId="447A4C87">
      <w:pPr>
        <w:spacing w:line="420" w:lineRule="exact"/>
        <w:rPr>
          <w:rFonts w:ascii="Times New Roman" w:hAnsi="Times New Roman" w:eastAsia="宋体" w:cs="Times New Roman"/>
          <w:szCs w:val="21"/>
        </w:rPr>
      </w:pPr>
      <w:r>
        <w:rPr>
          <w:rFonts w:ascii="Times New Roman" w:hAnsi="Times New Roman" w:eastAsia="宋体" w:cs="Times New Roman"/>
          <w:szCs w:val="21"/>
        </w:rPr>
        <w:t>(5)所有的化学反应都存在化学平衡状态。</w:t>
      </w:r>
      <w:r>
        <w:rPr>
          <w:rFonts w:ascii="Times New Roman" w:hAnsi="Times New Roman" w:eastAsia="宋体" w:cs="Times New Roman"/>
          <w:szCs w:val="21"/>
        </w:rPr>
        <w:ptab w:relativeTo="margin" w:alignment="right" w:leader="none"/>
      </w:r>
      <w:r>
        <w:rPr>
          <w:rFonts w:ascii="Times New Roman" w:hAnsi="Times New Roman" w:eastAsia="宋体" w:cs="Times New Roman"/>
          <w:szCs w:val="21"/>
        </w:rPr>
        <w:t>(　</w:t>
      </w:r>
      <w:r>
        <w:rPr>
          <w:rFonts w:ascii="Times New Roman" w:hAnsi="Times New Roman" w:eastAsia="宋体" w:cs="Times New Roman"/>
          <w:color w:val="91ACE0"/>
          <w:szCs w:val="21"/>
        </w:rPr>
        <w:t>×</w:t>
      </w:r>
      <w:r>
        <w:rPr>
          <w:rFonts w:ascii="Times New Roman" w:hAnsi="Times New Roman" w:eastAsia="宋体" w:cs="Times New Roman"/>
          <w:szCs w:val="21"/>
        </w:rPr>
        <w:t>　)</w:t>
      </w:r>
    </w:p>
    <w:p w14:paraId="22D6BDFF">
      <w:pPr>
        <w:spacing w:line="420" w:lineRule="exact"/>
        <w:rPr>
          <w:rFonts w:ascii="Times New Roman" w:hAnsi="Times New Roman" w:eastAsia="宋体" w:cs="Times New Roman"/>
          <w:szCs w:val="21"/>
        </w:rPr>
      </w:pPr>
      <w:r>
        <w:rPr>
          <w:rFonts w:ascii="Times New Roman" w:hAnsi="Times New Roman" w:eastAsia="宋体" w:cs="Times New Roman"/>
          <w:szCs w:val="21"/>
        </w:rPr>
        <w:t>(6)平衡时反应已经达到最大限度,反应停止了。</w:t>
      </w:r>
      <w:r>
        <w:rPr>
          <w:rFonts w:ascii="Times New Roman" w:hAnsi="Times New Roman" w:eastAsia="宋体" w:cs="Times New Roman"/>
          <w:szCs w:val="21"/>
        </w:rPr>
        <w:ptab w:relativeTo="margin" w:alignment="right" w:leader="none"/>
      </w:r>
      <w:r>
        <w:rPr>
          <w:rFonts w:ascii="Times New Roman" w:hAnsi="Times New Roman" w:eastAsia="宋体" w:cs="Times New Roman"/>
          <w:szCs w:val="21"/>
        </w:rPr>
        <w:t>(　</w:t>
      </w:r>
      <w:r>
        <w:rPr>
          <w:rFonts w:ascii="Times New Roman" w:hAnsi="Times New Roman" w:eastAsia="宋体" w:cs="Times New Roman"/>
          <w:color w:val="91ACE0"/>
          <w:szCs w:val="21"/>
        </w:rPr>
        <w:t>×</w:t>
      </w:r>
      <w:r>
        <w:rPr>
          <w:rFonts w:ascii="Times New Roman" w:hAnsi="Times New Roman" w:eastAsia="宋体" w:cs="Times New Roman"/>
          <w:szCs w:val="21"/>
        </w:rPr>
        <w:t>　)</w:t>
      </w:r>
    </w:p>
    <w:p w14:paraId="2343B49C">
      <w:pPr>
        <w:spacing w:line="420" w:lineRule="exact"/>
        <w:rPr>
          <w:rFonts w:ascii="Times New Roman" w:hAnsi="Times New Roman" w:eastAsia="宋体" w:cs="Times New Roman"/>
          <w:szCs w:val="21"/>
        </w:rPr>
      </w:pPr>
      <w:r>
        <w:rPr>
          <w:rFonts w:ascii="Times New Roman" w:hAnsi="Times New Roman" w:eastAsia="宋体" w:cs="Times New Roman"/>
          <w:szCs w:val="21"/>
        </w:rPr>
        <w:t>(7)化学反应的限度不可以通过改变条件而改变。</w:t>
      </w:r>
      <w:r>
        <w:rPr>
          <w:rFonts w:ascii="Times New Roman" w:hAnsi="Times New Roman" w:eastAsia="宋体" w:cs="Times New Roman"/>
          <w:szCs w:val="21"/>
        </w:rPr>
        <w:ptab w:relativeTo="margin" w:alignment="right" w:leader="none"/>
      </w:r>
      <w:r>
        <w:rPr>
          <w:rFonts w:ascii="Times New Roman" w:hAnsi="Times New Roman" w:eastAsia="宋体" w:cs="Times New Roman"/>
          <w:szCs w:val="21"/>
        </w:rPr>
        <w:t>(　</w:t>
      </w:r>
      <w:r>
        <w:rPr>
          <w:rFonts w:ascii="Times New Roman" w:hAnsi="Times New Roman" w:eastAsia="宋体" w:cs="Times New Roman"/>
          <w:color w:val="91ACE0"/>
          <w:szCs w:val="21"/>
        </w:rPr>
        <w:t>×</w:t>
      </w:r>
      <w:r>
        <w:rPr>
          <w:rFonts w:ascii="Times New Roman" w:hAnsi="Times New Roman" w:eastAsia="宋体" w:cs="Times New Roman"/>
          <w:szCs w:val="21"/>
        </w:rPr>
        <w:t>　)</w:t>
      </w:r>
    </w:p>
    <w:p w14:paraId="77747765">
      <w:pPr>
        <w:spacing w:line="420" w:lineRule="exact"/>
        <w:rPr>
          <w:rFonts w:ascii="Times New Roman" w:hAnsi="Times New Roman" w:eastAsia="宋体" w:cs="Times New Roman"/>
          <w:szCs w:val="21"/>
        </w:rPr>
      </w:pPr>
      <w:r>
        <w:rPr>
          <w:rFonts w:ascii="Times New Roman" w:hAnsi="Times New Roman" w:eastAsia="宋体" w:cs="Times New Roman"/>
          <w:szCs w:val="21"/>
        </w:rPr>
        <w:t>(8)一个可逆反应达到的平衡状态就是这个反应在该条件下所能达到的限度。</w:t>
      </w:r>
      <w:r>
        <w:rPr>
          <w:rFonts w:ascii="Times New Roman" w:hAnsi="Times New Roman" w:eastAsia="宋体" w:cs="Times New Roman"/>
          <w:szCs w:val="21"/>
        </w:rPr>
        <w:ptab w:relativeTo="margin" w:alignment="right" w:leader="none"/>
      </w:r>
      <w:r>
        <w:rPr>
          <w:rFonts w:ascii="Times New Roman" w:hAnsi="Times New Roman" w:eastAsia="宋体" w:cs="Times New Roman"/>
          <w:szCs w:val="21"/>
        </w:rPr>
        <w:t>(　</w:t>
      </w:r>
      <w:r>
        <w:rPr>
          <w:rFonts w:ascii="Times New Roman" w:hAnsi="Times New Roman" w:eastAsia="宋体" w:cs="Times New Roman"/>
          <w:color w:val="91ACE0"/>
          <w:szCs w:val="21"/>
        </w:rPr>
        <w:t>√</w:t>
      </w:r>
      <w:r>
        <w:rPr>
          <w:rFonts w:ascii="Times New Roman" w:hAnsi="Times New Roman" w:eastAsia="宋体" w:cs="Times New Roman"/>
          <w:szCs w:val="21"/>
        </w:rPr>
        <w:t>　)</w:t>
      </w:r>
    </w:p>
    <w:p w14:paraId="4A155CC5">
      <w:pPr>
        <w:snapToGrid w:val="0"/>
        <w:spacing w:line="360" w:lineRule="auto"/>
        <w:rPr>
          <w:rFonts w:ascii="Times New Roman" w:hAnsi="Times New Roman" w:eastAsia="宋体" w:cs="Times New Roman"/>
          <w:sz w:val="200"/>
          <w:szCs w:val="200"/>
        </w:rPr>
      </w:pPr>
      <w:r>
        <w:rPr>
          <w:rFonts w:ascii="Times New Roman" w:hAnsi="Times New Roman" w:eastAsia="宋体" w:cs="Times New Roman"/>
          <w:szCs w:val="21"/>
        </w:rPr>
        <w:t>(9)对于反应A（g）+B</w:t>
      </w:r>
      <w:r>
        <w:rPr>
          <w:rFonts w:cs="Times New Roman"/>
          <w:color w:val="000000" w:themeColor="text1"/>
          <w:sz w:val="20"/>
          <w:szCs w:val="20"/>
        </w:rPr>
        <w:drawing>
          <wp:anchor distT="0" distB="0" distL="114300" distR="114300" simplePos="0" relativeHeight="251660288" behindDoc="1" locked="0" layoutInCell="1" allowOverlap="1">
            <wp:simplePos x="0" y="0"/>
            <wp:positionH relativeFrom="column">
              <wp:posOffset>-1154430</wp:posOffset>
            </wp:positionH>
            <wp:positionV relativeFrom="paragraph">
              <wp:posOffset>-915035</wp:posOffset>
            </wp:positionV>
            <wp:extent cx="7595870" cy="10684510"/>
            <wp:effectExtent l="0" t="0" r="11430" b="8890"/>
            <wp:wrapNone/>
            <wp:docPr id="1" name="图片 1"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内页1"/>
                    <pic:cNvPicPr>
                      <a:picLocks noChangeAspect="1"/>
                    </pic:cNvPicPr>
                  </pic:nvPicPr>
                  <pic:blipFill>
                    <a:blip r:embed="rId10"/>
                    <a:stretch>
                      <a:fillRect/>
                    </a:stretch>
                  </pic:blipFill>
                  <pic:spPr>
                    <a:xfrm>
                      <a:off x="0" y="0"/>
                      <a:ext cx="7595870" cy="10684510"/>
                    </a:xfrm>
                    <a:prstGeom prst="rect">
                      <a:avLst/>
                    </a:prstGeom>
                    <a:ln>
                      <a:noFill/>
                    </a:ln>
                  </pic:spPr>
                </pic:pic>
              </a:graphicData>
            </a:graphic>
          </wp:anchor>
        </w:drawing>
      </w:r>
      <w:r>
        <w:rPr>
          <w:rFonts w:ascii="Times New Roman" w:hAnsi="Times New Roman" w:eastAsia="宋体" w:cs="Times New Roman"/>
          <w:szCs w:val="21"/>
        </w:rPr>
        <w:t>（g）</w:t>
      </w:r>
      <w:bookmarkStart w:id="0" w:name="_Hlk151561178"/>
      <w:r>
        <w:rPr>
          <w:rFonts w:ascii="Cambria Math" w:hAnsi="Cambria Math" w:eastAsia="宋体" w:cs="Cambria Math"/>
          <w:szCs w:val="21"/>
        </w:rPr>
        <w:t>⇌</w:t>
      </w:r>
      <w:bookmarkEnd w:id="0"/>
      <w:r>
        <w:rPr>
          <w:rFonts w:ascii="Times New Roman" w:hAnsi="Times New Roman" w:eastAsia="宋体" w:cs="Times New Roman"/>
          <w:szCs w:val="21"/>
        </w:rPr>
        <w:t>C（g）+D（g），压强不随着时间而变，说明反应已达到平衡状态(　</w:t>
      </w:r>
      <w:r>
        <w:rPr>
          <w:rFonts w:ascii="Times New Roman" w:hAnsi="Times New Roman" w:eastAsia="宋体" w:cs="Times New Roman"/>
          <w:color w:val="91ACE0"/>
          <w:szCs w:val="21"/>
        </w:rPr>
        <w:t>×</w:t>
      </w:r>
      <w:r>
        <w:rPr>
          <w:rFonts w:ascii="Times New Roman" w:hAnsi="Times New Roman" w:eastAsia="宋体" w:cs="Times New Roman"/>
          <w:szCs w:val="21"/>
        </w:rPr>
        <w:t>　)</w:t>
      </w:r>
    </w:p>
    <w:p w14:paraId="3094CDCE">
      <w:pPr>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(10) 对于反应NO</w:t>
      </w:r>
      <w:r>
        <w:rPr>
          <w:rFonts w:ascii="Times New Roman" w:hAnsi="Times New Roman" w:eastAsia="宋体" w:cs="Times New Roman"/>
          <w:szCs w:val="21"/>
          <w:vertAlign w:val="subscript"/>
        </w:rPr>
        <w:t>2</w:t>
      </w:r>
      <w:r>
        <w:rPr>
          <w:rFonts w:ascii="Times New Roman" w:hAnsi="Times New Roman" w:eastAsia="宋体" w:cs="Times New Roman"/>
          <w:szCs w:val="21"/>
        </w:rPr>
        <w:t>（g）+SO</w:t>
      </w:r>
      <w:r>
        <w:rPr>
          <w:rFonts w:ascii="Times New Roman" w:hAnsi="Times New Roman" w:eastAsia="宋体" w:cs="Times New Roman"/>
          <w:szCs w:val="21"/>
          <w:vertAlign w:val="subscript"/>
        </w:rPr>
        <w:t>2</w:t>
      </w:r>
      <w:r>
        <w:rPr>
          <w:rFonts w:ascii="Times New Roman" w:hAnsi="Times New Roman" w:eastAsia="宋体" w:cs="Times New Roman"/>
          <w:szCs w:val="21"/>
        </w:rPr>
        <w:t xml:space="preserve">(g) </w:t>
      </w:r>
      <w:bookmarkStart w:id="1" w:name="_Hlk151561291"/>
      <w:r>
        <w:rPr>
          <w:rFonts w:ascii="Cambria Math" w:hAnsi="Cambria Math" w:eastAsia="宋体" w:cs="Cambria Math"/>
          <w:szCs w:val="21"/>
        </w:rPr>
        <w:t>⇌</w:t>
      </w:r>
      <w:bookmarkEnd w:id="1"/>
      <w:r>
        <w:rPr>
          <w:rFonts w:ascii="Times New Roman" w:hAnsi="Times New Roman" w:eastAsia="宋体" w:cs="Times New Roman"/>
          <w:szCs w:val="21"/>
        </w:rPr>
        <w:t xml:space="preserve"> SO</w:t>
      </w:r>
      <w:r>
        <w:rPr>
          <w:rFonts w:ascii="Times New Roman" w:hAnsi="Times New Roman" w:eastAsia="宋体" w:cs="Times New Roman"/>
          <w:szCs w:val="21"/>
          <w:vertAlign w:val="subscript"/>
        </w:rPr>
        <w:t>3</w:t>
      </w:r>
      <w:r>
        <w:rPr>
          <w:rFonts w:ascii="Times New Roman" w:hAnsi="Times New Roman" w:eastAsia="宋体" w:cs="Times New Roman"/>
          <w:szCs w:val="21"/>
        </w:rPr>
        <w:t>(g) +NO(g), 当每消耗1 mol SO</w:t>
      </w:r>
      <w:r>
        <w:rPr>
          <w:rFonts w:ascii="Times New Roman" w:hAnsi="Times New Roman" w:eastAsia="宋体" w:cs="Times New Roman"/>
          <w:szCs w:val="21"/>
          <w:vertAlign w:val="subscript"/>
        </w:rPr>
        <w:t>3</w:t>
      </w:r>
      <w:r>
        <w:rPr>
          <w:rFonts w:ascii="Times New Roman" w:hAnsi="Times New Roman" w:eastAsia="宋体" w:cs="Times New Roman"/>
          <w:szCs w:val="21"/>
        </w:rPr>
        <w:t>的同时生成1molNO</w:t>
      </w:r>
      <w:r>
        <w:rPr>
          <w:rFonts w:ascii="Times New Roman" w:hAnsi="Times New Roman" w:eastAsia="宋体" w:cs="Times New Roman"/>
          <w:szCs w:val="21"/>
          <w:vertAlign w:val="subscript"/>
        </w:rPr>
        <w:t>2</w:t>
      </w:r>
      <w:r>
        <w:rPr>
          <w:rFonts w:ascii="Times New Roman" w:hAnsi="Times New Roman" w:eastAsia="宋体" w:cs="Times New Roman"/>
          <w:szCs w:val="21"/>
        </w:rPr>
        <w:t xml:space="preserve">时，说明反应达到平衡状态。(  </w:t>
      </w:r>
      <w:r>
        <w:rPr>
          <w:rFonts w:ascii="Times New Roman" w:hAnsi="Times New Roman" w:eastAsia="宋体" w:cs="Times New Roman"/>
          <w:color w:val="91ACE0"/>
          <w:szCs w:val="21"/>
        </w:rPr>
        <w:t xml:space="preserve">×  </w:t>
      </w:r>
      <w:r>
        <w:rPr>
          <w:rFonts w:ascii="Times New Roman" w:hAnsi="Times New Roman" w:eastAsia="宋体" w:cs="Times New Roman"/>
          <w:szCs w:val="21"/>
        </w:rPr>
        <w:t>)</w:t>
      </w:r>
    </w:p>
    <w:p w14:paraId="4D9F5901">
      <w:pPr>
        <w:rPr>
          <w:rFonts w:hint="eastAsia" w:ascii="Times New Roman" w:hAnsi="Times New Roman" w:eastAsia="宋体" w:cs="Times New Roman"/>
          <w:b/>
          <w:bCs/>
          <w:sz w:val="2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8C6A1">
    <w:pPr>
      <w:pStyle w:val="11"/>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52A6B7">
    <w:pPr>
      <w:pStyle w:val="11"/>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2F4B8">
    <w:pPr>
      <w:pStyle w:val="11"/>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A2FC01">
    <w:pPr>
      <w:pStyle w:val="12"/>
      <w:pBdr>
        <w:bottom w:val="single" w:color="auto" w:sz="4" w:space="1"/>
      </w:pBdr>
      <w:jc w:val="right"/>
      <w:rPr>
        <w:rFonts w:hint="eastAsia"/>
      </w:rPr>
    </w:pPr>
    <w:bookmarkStart w:id="2" w:name="_Hlk195276699"/>
    <w:r>
      <w:rPr>
        <w:rFonts w:hint="eastAsia"/>
        <w14:ligatures w14:val="none"/>
      </w:rPr>
      <w:pict>
        <v:shape id="WordPictureWatermark333275986" o:spid="_x0000_s1025" o:spt="75" type="#_x0000_t75" style="position:absolute;left:0pt;margin-left:2.65pt;margin-top:439.7pt;height:211.9pt;width:414.3pt;mso-position-horizontal-relative:margin;mso-position-vertical-relative:margin;z-index:-251657216;mso-width-relative:page;mso-height-relative:page;" filled="f" o:preferrelative="t" stroked="f" coordsize="21600,21600" o:allowincell="f">
          <v:path/>
          <v:fill on="f" focussize="0,0"/>
          <v:stroke on="f" joinstyle="miter"/>
          <v:imagedata r:id="rId1" o:title="1f7f41eadd1a609cd69613e89db4866"/>
          <o:lock v:ext="edit" aspectratio="t"/>
        </v:shape>
      </w:pict>
    </w:r>
    <w:r>
      <w:rPr>
        <w:rFonts w:hint="eastAsia"/>
      </w:rPr>
      <w:t>配套《高中必刷题 化学 选择性必修1 化学反应原理 RJ》使用</w:t>
    </w:r>
  </w:p>
  <w:bookmarkEnd w:id="2"/>
  <w:p w14:paraId="6CCF9C6C">
    <w:pPr>
      <w:pStyle w:val="12"/>
      <w:rPr>
        <w:rFonts w:hint="eastAsia"/>
      </w:rPr>
    </w:pPr>
    <w:bookmarkStart w:id="3" w:name="_GoBack"/>
    <w:r>
      <w:rPr>
        <w:rFonts w:cs="Times New Roman"/>
        <w:color w:val="000000" w:themeColor="text1"/>
        <w:sz w:val="20"/>
        <w:szCs w:val="20"/>
      </w:rPr>
      <w:drawing>
        <wp:anchor distT="0" distB="0" distL="114300" distR="114300" simplePos="0" relativeHeight="251661312" behindDoc="1" locked="0" layoutInCell="1" allowOverlap="1">
          <wp:simplePos x="0" y="0"/>
          <wp:positionH relativeFrom="column">
            <wp:posOffset>-1179195</wp:posOffset>
          </wp:positionH>
          <wp:positionV relativeFrom="paragraph">
            <wp:posOffset>-713740</wp:posOffset>
          </wp:positionV>
          <wp:extent cx="7595870" cy="10684510"/>
          <wp:effectExtent l="0" t="0" r="5080" b="2540"/>
          <wp:wrapNone/>
          <wp:docPr id="2" name="图片 2"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内页1"/>
                  <pic:cNvPicPr>
                    <a:picLocks noChangeAspect="1"/>
                  </pic:cNvPicPr>
                </pic:nvPicPr>
                <pic:blipFill>
                  <a:blip r:embed="rId2"/>
                  <a:stretch>
                    <a:fillRect/>
                  </a:stretch>
                </pic:blipFill>
                <pic:spPr>
                  <a:xfrm>
                    <a:off x="0" y="0"/>
                    <a:ext cx="7595870" cy="10684510"/>
                  </a:xfrm>
                  <a:prstGeom prst="rect">
                    <a:avLst/>
                  </a:prstGeom>
                  <a:ln>
                    <a:noFill/>
                  </a:ln>
                </pic:spPr>
              </pic:pic>
            </a:graphicData>
          </a:graphic>
        </wp:anchor>
      </w:drawing>
    </w:r>
    <w:bookmarkEnd w:id="3"/>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79CA0">
    <w:pPr>
      <w:pStyle w:val="12"/>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C5835">
    <w:pPr>
      <w:pStyle w:val="12"/>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characterSpacingControl w:val="doNotCompress"/>
  <w:hdrShapeDefaults>
    <o:shapelayout v:ext="edit">
      <o:idmap v:ext="edit" data="1"/>
    </o:shapelayout>
  </w:hdrShapeDefaults>
  <w:compat>
    <w:useFELayout/>
    <w:compatSetting w:name="compatibilityMode" w:uri="http://schemas.microsoft.com/office/word" w:val="12"/>
  </w:compat>
  <w:rsids>
    <w:rsidRoot w:val="00255B90"/>
    <w:rsid w:val="00155F19"/>
    <w:rsid w:val="001707AF"/>
    <w:rsid w:val="00255B90"/>
    <w:rsid w:val="004E351D"/>
    <w:rsid w:val="006503FC"/>
    <w:rsid w:val="007E24E9"/>
    <w:rsid w:val="00851246"/>
    <w:rsid w:val="00864715"/>
    <w:rsid w:val="00947136"/>
    <w:rsid w:val="00A65F3E"/>
    <w:rsid w:val="00BA5168"/>
    <w:rsid w:val="00D14E42"/>
    <w:rsid w:val="41CE7DE2"/>
    <w:rsid w:val="46FE5AF7"/>
    <w:rsid w:val="65061E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0F4761"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0F4761"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0F4761"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0F4761"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0F4761"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4"/>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85858" w:themeColor="text1" w:themeTint="A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0F4761"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0F4761"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20">
    <w:name w:val="标题 4 字符"/>
    <w:basedOn w:val="16"/>
    <w:link w:val="5"/>
    <w:semiHidden/>
    <w:qFormat/>
    <w:uiPriority w:val="9"/>
    <w:rPr>
      <w:rFonts w:cstheme="majorBidi"/>
      <w:color w:val="0F4761" w:themeColor="accent1" w:themeShade="BF"/>
      <w:sz w:val="28"/>
      <w:szCs w:val="28"/>
    </w:rPr>
  </w:style>
  <w:style w:type="character" w:customStyle="1" w:styleId="21">
    <w:name w:val="标题 5 字符"/>
    <w:basedOn w:val="16"/>
    <w:link w:val="6"/>
    <w:semiHidden/>
    <w:qFormat/>
    <w:uiPriority w:val="9"/>
    <w:rPr>
      <w:rFonts w:cstheme="majorBidi"/>
      <w:color w:val="0F4761" w:themeColor="accent1" w:themeShade="BF"/>
      <w:sz w:val="24"/>
      <w:szCs w:val="24"/>
    </w:rPr>
  </w:style>
  <w:style w:type="character" w:customStyle="1" w:styleId="22">
    <w:name w:val="标题 6 字符"/>
    <w:basedOn w:val="16"/>
    <w:link w:val="7"/>
    <w:semiHidden/>
    <w:qFormat/>
    <w:uiPriority w:val="9"/>
    <w:rPr>
      <w:rFonts w:cstheme="majorBidi"/>
      <w:b/>
      <w:bCs/>
      <w:color w:val="0F4761" w:themeColor="accent1" w:themeShade="BF"/>
    </w:rPr>
  </w:style>
  <w:style w:type="character" w:customStyle="1" w:styleId="23">
    <w:name w:val="标题 7 字符"/>
    <w:basedOn w:val="16"/>
    <w:link w:val="8"/>
    <w:semiHidden/>
    <w:qFormat/>
    <w:uiPriority w:val="9"/>
    <w:rPr>
      <w:rFonts w:cstheme="majorBidi"/>
      <w:b/>
      <w:bCs/>
      <w:color w:val="585858" w:themeColor="text1" w:themeTint="A6"/>
    </w:rPr>
  </w:style>
  <w:style w:type="character" w:customStyle="1" w:styleId="24">
    <w:name w:val="标题 8 字符"/>
    <w:basedOn w:val="16"/>
    <w:link w:val="9"/>
    <w:semiHidden/>
    <w:qFormat/>
    <w:uiPriority w:val="9"/>
    <w:rPr>
      <w:rFonts w:cstheme="majorBidi"/>
      <w:color w:val="585858" w:themeColor="text1" w:themeTint="A6"/>
    </w:rPr>
  </w:style>
  <w:style w:type="character" w:customStyle="1" w:styleId="25">
    <w:name w:val="标题 9 字符"/>
    <w:basedOn w:val="16"/>
    <w:link w:val="10"/>
    <w:semiHidden/>
    <w:qFormat/>
    <w:uiPriority w:val="9"/>
    <w:rPr>
      <w:rFonts w:eastAsiaTheme="majorEastAsia" w:cstheme="majorBidi"/>
      <w:color w:val="585858" w:themeColor="text1" w:themeTint="A6"/>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85858" w:themeColor="text1" w:themeTint="A6"/>
      <w:spacing w:val="15"/>
      <w:sz w:val="28"/>
      <w:szCs w:val="28"/>
    </w:rPr>
  </w:style>
  <w:style w:type="paragraph" w:styleId="28">
    <w:name w:val="Quote"/>
    <w:basedOn w:val="1"/>
    <w:next w:val="1"/>
    <w:link w:val="29"/>
    <w:qFormat/>
    <w:uiPriority w:val="29"/>
    <w:pPr>
      <w:spacing w:before="160" w:after="160"/>
      <w:jc w:val="center"/>
    </w:pPr>
    <w:rPr>
      <w:i/>
      <w:iCs/>
      <w:color w:val="3F3F3F" w:themeColor="text1" w:themeTint="BF"/>
    </w:rPr>
  </w:style>
  <w:style w:type="character" w:customStyle="1" w:styleId="29">
    <w:name w:val="引用 字符"/>
    <w:basedOn w:val="16"/>
    <w:link w:val="28"/>
    <w:qFormat/>
    <w:uiPriority w:val="29"/>
    <w:rPr>
      <w:i/>
      <w:iCs/>
      <w:color w:val="3F3F3F" w:themeColor="text1" w:themeTint="BF"/>
    </w:rPr>
  </w:style>
  <w:style w:type="paragraph" w:styleId="30">
    <w:name w:val="List Paragraph"/>
    <w:basedOn w:val="1"/>
    <w:qFormat/>
    <w:uiPriority w:val="34"/>
    <w:pPr>
      <w:ind w:left="720"/>
      <w:contextualSpacing/>
    </w:pPr>
  </w:style>
  <w:style w:type="character" w:customStyle="1" w:styleId="31">
    <w:name w:val="明显强调1"/>
    <w:basedOn w:val="16"/>
    <w:qFormat/>
    <w:uiPriority w:val="21"/>
    <w:rPr>
      <w:i/>
      <w:iCs/>
      <w:color w:val="0F4761"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33">
    <w:name w:val="明显引用 字符"/>
    <w:basedOn w:val="16"/>
    <w:link w:val="32"/>
    <w:qFormat/>
    <w:uiPriority w:val="30"/>
    <w:rPr>
      <w:i/>
      <w:iCs/>
      <w:color w:val="0F4761" w:themeColor="accent1" w:themeShade="BF"/>
    </w:rPr>
  </w:style>
  <w:style w:type="character" w:customStyle="1" w:styleId="34">
    <w:name w:val="明显参考1"/>
    <w:basedOn w:val="16"/>
    <w:qFormat/>
    <w:uiPriority w:val="32"/>
    <w:rPr>
      <w:b/>
      <w:bCs/>
      <w:smallCaps/>
      <w:color w:val="0F4761"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2.jpe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785</Words>
  <Characters>875</Characters>
  <Lines>24</Lines>
  <Paragraphs>32</Paragraphs>
  <TotalTime>0</TotalTime>
  <ScaleCrop>false</ScaleCrop>
  <LinksUpToDate>false</LinksUpToDate>
  <CharactersWithSpaces>921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2025-04-02T02:02:00Z</dcterms:created>
  <dc:creator>8618080071290</dc:creator>
  <cp:lastModifiedBy>刘岩</cp:lastModifiedBy>
  <dcterms:modified xsi:type="dcterms:W3CDTF">2026-03-18T09:40:27Z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eyJoZGlkIjoiMWE4NDgxMDJjYTUzNThiNTk2ZDRlY2Y2M2MyNzg3NDgiLCJ1c2VySWQiOiIyNjc4NDU0NTgifQ==</vt:lpwstr>
  </property>
  <property fmtid="{D5CDD505-2E9C-101B-9397-08002B2CF9AE}" pid="3" name="KSOProductBuildVer">
    <vt:lpwstr>2052-12.1.0.25225</vt:lpwstr>
  </property>
  <property fmtid="{D5CDD505-2E9C-101B-9397-08002B2CF9AE}" pid="4" name="ICV">
    <vt:lpwstr>5D8B42CDA32B4DFEB934B4C683184CFA_12</vt:lpwstr>
  </property>
</Properties>
</file>